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1960A2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1960A2" w:rsidRPr="00344AAE" w:rsidRDefault="001960A2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960A2" w:rsidRPr="00344AAE" w:rsidRDefault="001960A2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1960A2" w:rsidRPr="00344AAE" w:rsidRDefault="001960A2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CC1A83" w:rsidRDefault="001960A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1A83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1960A2" w:rsidRPr="00F01101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Default="001960A2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1960A2" w:rsidRPr="000973E3" w:rsidRDefault="001960A2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1960A2" w:rsidRPr="0033345E" w:rsidRDefault="001960A2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1960A2" w:rsidRPr="0033345E" w:rsidRDefault="001960A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1960A2" w:rsidRPr="0033345E" w:rsidRDefault="001960A2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1960A2" w:rsidRPr="0033345E" w:rsidRDefault="001960A2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1960A2" w:rsidRPr="0033345E" w:rsidRDefault="001960A2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1960A2" w:rsidRPr="0033345E" w:rsidRDefault="001960A2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1960A2" w:rsidRPr="0033345E" w:rsidRDefault="001960A2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1960A2" w:rsidRPr="0033345E" w:rsidRDefault="001960A2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1960A2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  <w:p w:rsidR="001960A2" w:rsidRPr="0033345E" w:rsidRDefault="001960A2" w:rsidP="00936345">
            <w:pPr>
              <w:spacing w:after="0"/>
              <w:rPr>
                <w:rFonts w:ascii="Times New Roman" w:hAnsi="Times New Roman"/>
              </w:rPr>
            </w:pP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CC1A83" w:rsidRDefault="001960A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1A83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1960A2" w:rsidRPr="00344AAE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Default="001960A2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1960A2" w:rsidRPr="00936345" w:rsidRDefault="001960A2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Default="001960A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1960A2" w:rsidRPr="00C142AA" w:rsidRDefault="001960A2" w:rsidP="00C142AA">
            <w:pPr>
              <w:pStyle w:val="BodyTextIndent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1960A2" w:rsidRPr="000973E3" w:rsidRDefault="001960A2" w:rsidP="000973E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1960A2" w:rsidRPr="002F46FD" w:rsidRDefault="001960A2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Информационные технолог</w:t>
            </w:r>
            <w:r w:rsidRPr="002A0D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строительстве</w:t>
            </w:r>
          </w:p>
          <w:p w:rsidR="001960A2" w:rsidRPr="007B3873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Информационная поддержка проектирования в строительстве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344AAE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08.03.01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936345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60A2" w:rsidRPr="007B3873" w:rsidRDefault="001960A2" w:rsidP="007B3873">
            <w:pPr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Default="001960A2" w:rsidP="002A0D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Компьютерная графика в решении инженерных задач</w:t>
            </w:r>
          </w:p>
          <w:p w:rsidR="001960A2" w:rsidRPr="00344AAE" w:rsidRDefault="001960A2" w:rsidP="002A0D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Компьютерные методы проектирования и расч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 в строительстве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344AAE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08.03.01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В.П. Рыбачек Система архитектурного  проектирования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15, ч.1,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учебное пособие по дисциплине «К</w:t>
            </w:r>
            <w:r>
              <w:rPr>
                <w:rFonts w:ascii="Times New Roman" w:hAnsi="Times New Roman"/>
                <w:sz w:val="20"/>
                <w:szCs w:val="20"/>
              </w:rPr>
              <w:t>омпьютерная графика!, 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Трехмерное моделирование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версии12. Методические указания к практическим занятиям по  дисциплине «Компьютерная графика», О.В. М</w:t>
            </w:r>
            <w:r>
              <w:rPr>
                <w:rFonts w:ascii="Times New Roman" w:hAnsi="Times New Roman"/>
                <w:sz w:val="20"/>
                <w:szCs w:val="20"/>
              </w:rPr>
              <w:t>иловзоров, А.Н. Паршин,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936345" w:rsidRDefault="001960A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Рыбачек В.П.Учебное пособие по САПР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Default="001960A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Рыбачек В.П.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для проведения практических занятий по дисциплине «Компьютерная графика» с использованием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C142AA" w:rsidRDefault="001960A2" w:rsidP="00C142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5.Рыбачек В.П.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архитектурного проектирования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ArchiCAD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17. Часть 2 Создание проектов в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.Учебное пособие по дисциплине</w:t>
            </w:r>
            <w:r w:rsidRPr="00C142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>«Компьютерная графика»</w:t>
            </w:r>
            <w:r>
              <w:rPr>
                <w:rFonts w:ascii="Times New Roman" w:hAnsi="Times New Roman"/>
                <w:sz w:val="20"/>
                <w:szCs w:val="20"/>
              </w:rPr>
              <w:t>, 2015.</w:t>
            </w:r>
          </w:p>
          <w:p w:rsidR="001960A2" w:rsidRPr="00344AAE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А.Н.Методические указания к практическим занятиям по дисциплинам «Основы новых компьютерных технологий» и «Компьютерная графика» «Трехмерное твердотельное моделиров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ние в автоматизированном комплексе T-FLEX версии 14. Часть 2»,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CC1A83" w:rsidRDefault="001960A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1A83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1960A2" w:rsidRPr="00344AAE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D43EFA" w:rsidRDefault="001960A2" w:rsidP="00D43EF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2E447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A027F5" w:rsidRDefault="001960A2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2E447A" w:rsidRDefault="001960A2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2E447A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тикум по физике 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</w:t>
            </w:r>
            <w:r>
              <w:rPr>
                <w:rFonts w:ascii="Times New Roman" w:hAnsi="Times New Roman"/>
                <w:sz w:val="20"/>
                <w:szCs w:val="20"/>
              </w:rPr>
              <w:t>чебно-методическое пособие, 2016.</w:t>
            </w:r>
          </w:p>
          <w:p w:rsidR="001960A2" w:rsidRPr="00D43EFA" w:rsidRDefault="001960A2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A027F5" w:rsidRDefault="001960A2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27F5">
              <w:rPr>
                <w:rFonts w:ascii="Times New Roman" w:hAnsi="Times New Roman"/>
                <w:sz w:val="20"/>
                <w:szCs w:val="20"/>
              </w:rPr>
              <w:t>. Мельник Г.И., Тинина Е.В., Трунина О.Е Магнетизм. Методические указания по выполнению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 Методические указания к проведению практических занятий по физике с применением СДО MOODLE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Трунина О.Е., Тинина Е.В Учебное пособие «Задания для подготовки к Инте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Default="001960A2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11. Мельник Г.И.</w:t>
            </w:r>
            <w:bookmarkStart w:id="0" w:name="_GoBack"/>
            <w:r w:rsidRPr="00D43EFA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D43EFA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2E447A" w:rsidRDefault="001960A2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Компьютерный практикум по дисциплине «Прикладная физика, часть 1»: /составитель Мел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шиностр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оительный университет (МАМИ)»,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«Поляризация»,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Г.И.Методические указания к практическим занятиям по физике с 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«Интерференция»,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Default="001960A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«Дифракция»,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0973E3" w:rsidRDefault="001960A2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Мельник, Г.И. Интерференция. Лабораторный практикум по физике / Г.И. Мельник, Е.В. Тин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верситета,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CC1A83" w:rsidRDefault="001960A2" w:rsidP="005626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C1A83">
              <w:rPr>
                <w:rFonts w:ascii="Times New Roman" w:hAnsi="Times New Roman"/>
                <w:sz w:val="18"/>
                <w:szCs w:val="20"/>
                <w:lang w:eastAsia="ru-RU"/>
              </w:rPr>
              <w:t>Химия</w:t>
            </w:r>
          </w:p>
          <w:p w:rsidR="001960A2" w:rsidRPr="002A08D1" w:rsidRDefault="001960A2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1960A2" w:rsidRPr="00344AAE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C142AA" w:rsidRDefault="001960A2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Яковлев А.И., Лызлова М.В., Воробьева Е.В. Химия.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Методические указания по выполнению самостоятельной работы студентов - бакалавров  всех форм обучения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  <w:p w:rsidR="001960A2" w:rsidRPr="00D43EFA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Воробьева Е.В.Методические указания для выполнения лабораторных работ по дисциплине «Химия» с использованием УЛК,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344AAE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Строительная 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344AAE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D43EFA" w:rsidRDefault="001960A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 Методические указания к практическим занятиям по дисциплине «Строительная физика» 08.03.01  ПГС   Части 3, 4,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0A2" w:rsidRPr="00D43EFA" w:rsidRDefault="001960A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Е.В.Методические указания к практическим занятиям по дисциплине  «Строительная физика» 08.05.01 Часть 5,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60A2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Экология промышленных предприятий</w:t>
            </w:r>
          </w:p>
          <w:p w:rsidR="001960A2" w:rsidRPr="00344AAE" w:rsidRDefault="001960A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Default="001960A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1960A2" w:rsidRPr="00344AAE" w:rsidRDefault="001960A2" w:rsidP="00E621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Default="001960A2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1960A2" w:rsidRDefault="001960A2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1960A2" w:rsidRDefault="001960A2" w:rsidP="00E621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  <w:p w:rsidR="001960A2" w:rsidRPr="00FF5F54" w:rsidRDefault="001960A2" w:rsidP="00E621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Губонина З.И.Экологический менеджмент и экологическое аудирование. Методические указ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 для студ. 4 курса по направ. подгот. бакалавров 280700.62 «Техносферная безопасность», Университет машиностроения (МАМИ), каф. ЮНЕСКО «Техника экологически чистых прои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водств» М., Ун-т машиностроения, 2014</w:t>
            </w:r>
          </w:p>
        </w:tc>
      </w:tr>
      <w:tr w:rsidR="001960A2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Архитектура и экология среды обитания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7B3873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1. Систер В.Г.Промышленная экология. Теория и практика. Учебное пособие, Университет маш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 (МАМИ) М., Ун-т машиностроения, 2013</w:t>
            </w:r>
          </w:p>
          <w:p w:rsidR="001960A2" w:rsidRDefault="001960A2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2. Газарьянц С.К.Архитектура и экология среды обитания. Методические указания к выполнению курсового проекта для студ. по направ. подгот. бакалавров 08.03.01 – Строительство. Университет машиностроения (МАМИ), каф. «Архитектура, инженерные сети» М., Ун-т машиностроения, 2014</w:t>
            </w:r>
          </w:p>
          <w:p w:rsidR="001960A2" w:rsidRPr="00FF5F54" w:rsidRDefault="001960A2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Луканин А.В.Процессы и аппараты биотехнологической очистки сточных вод. Учебное пос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бие, Университет машиностроения (МАМИ), каф. ЮНЕСКО «Техника экологически чистых пр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изводств» М., Ун-т машиностроения, 2014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Компьютерная визуализация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Черткова Е.А.Практикум по визуальному моделированию программных систем. Учебное пособие, Университет машиностроения (МАМИ), каф. «Техническая кибернетика и автоматизированные системы контроля» М., Ун-т машиностроения, 2013</w:t>
            </w:r>
          </w:p>
        </w:tc>
      </w:tr>
      <w:tr w:rsidR="001960A2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Компьютерные методы проектирования в стро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Черткова Е.А.Практикум по визуальному моделированию программных систем. Учебное пособие. Университет машиностроения (МАМИ), каф. «Техническая кибернетика и автоматизированные системы контроля» М., Ун-т машиностроения, 2013</w:t>
            </w:r>
          </w:p>
        </w:tc>
      </w:tr>
      <w:tr w:rsidR="001960A2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Информационная поддержка проектирования в строительстве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Русанова Е.М.Методы решения задач прочности с помощью вычислительной техники. Учебное пособие, Университет машиностроения (МАМИ), каф. «Строительная механика» М., Ун-т маш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ностроения, 2014</w:t>
            </w:r>
          </w:p>
        </w:tc>
      </w:tr>
      <w:tr w:rsidR="001960A2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Численное моделирование строительных конс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рукций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0A2" w:rsidRPr="00FF5F54" w:rsidRDefault="001960A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0A2" w:rsidRPr="00D43EFA" w:rsidRDefault="001960A2" w:rsidP="00CC1A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И.А. Азизян «Численные методы решения обыкновенных дифференциальных уравнений». 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у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ководство для выполнения контрольных работ и типовых расчетов. РИ (ф) МГОУ, Рязань, 2011.</w:t>
            </w:r>
          </w:p>
          <w:p w:rsidR="001960A2" w:rsidRPr="00D43EFA" w:rsidRDefault="001960A2" w:rsidP="00CC1A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. И.А. Азизян «Численные методы решения обыкновенных дифференциальных уравнений». 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у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ководство для выполнения контрольных работ и типовых расчетов в среде математического пак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. РИ (ф) МГОУ, Рязань, 2011.</w:t>
            </w:r>
          </w:p>
          <w:p w:rsidR="001960A2" w:rsidRPr="00D43EFA" w:rsidRDefault="001960A2" w:rsidP="00CC1A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Азизян И.А. Численные методы решения обыкновенных дифференциальных уравнений. Ко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спект лекций. Учебно-методическое пособие. – Рязань: Рязанский институт (филиал) Московского государственного открытого университета име</w:t>
            </w:r>
            <w:r>
              <w:rPr>
                <w:rFonts w:ascii="Times New Roman" w:hAnsi="Times New Roman"/>
                <w:sz w:val="20"/>
                <w:szCs w:val="20"/>
              </w:rPr>
              <w:t>ни В.С. Черномырдина, 2012.</w:t>
            </w:r>
          </w:p>
          <w:p w:rsidR="001960A2" w:rsidRDefault="001960A2" w:rsidP="00CC1A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. Сивиркина А.С., Коняева Е.И. Численные методы математики: Учеб. - метод. пос</w:t>
            </w:r>
            <w:r>
              <w:rPr>
                <w:rFonts w:ascii="Times New Roman" w:hAnsi="Times New Roman"/>
                <w:sz w:val="20"/>
                <w:szCs w:val="20"/>
              </w:rPr>
              <w:t>обие. - Рязань: РИ (филиал) МГОУ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имени В.С. Черномырдина, 2012.</w:t>
            </w:r>
          </w:p>
          <w:p w:rsidR="001960A2" w:rsidRPr="00FF5F54" w:rsidRDefault="001960A2" w:rsidP="00CC1A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Кузнецов А.Н.Численные методы. Лабор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торные работы по курсу численных методов. Задания, указания и необходимые сведения. Учебное пособие для студ. спец. 141100 «Энергетическое м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шиностроение», 231300 «Прикладная матем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тика» и др. Университет машиностроения (МАМИ), каф. «Прикладная математика» М., МГТУ «МАМИ», 2013</w:t>
            </w:r>
          </w:p>
          <w:p w:rsidR="001960A2" w:rsidRPr="00FF5F54" w:rsidRDefault="001960A2" w:rsidP="00BA1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Кузнецов А.Н.Численные методы. Конспект лекций с приложением необходимых сведений для студ. спец. 141100 «Энергетическое машиностроение», 231300 «Прикладная математика» и др. Университет машиностроения (МАМИ), каф. «Прикладная математика» М., Ун-т машиностро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ния, 2013</w:t>
            </w:r>
          </w:p>
          <w:p w:rsidR="001960A2" w:rsidRPr="00FF5F54" w:rsidRDefault="001960A2" w:rsidP="00BA1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Антонец А.В.Численные методы решения типовых вычислительных задач. Учебное пособие по курсу «Математика» (раздел «Численные методы») для студ. всех спец.МГТУ «МАМИ», каф. «Прикладная и вычислительная математика» М., МГТУ «МАМИ», 2011</w:t>
            </w:r>
          </w:p>
          <w:p w:rsidR="001960A2" w:rsidRPr="00FF5F54" w:rsidRDefault="001960A2" w:rsidP="00BA1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Антомони В.И.Численные методы в инженерных расчетах. Учебное пособие по дисциплине «Численные методы» для студ. по спец. 190109 «Наземные транспортно-технологические средс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ва», Университет машиностроения (МАМИ), каф. «Информационные системы и дистанционные технологии», Ч. 2 М., Ун-т машиностроения, 2013</w:t>
            </w:r>
          </w:p>
        </w:tc>
      </w:tr>
    </w:tbl>
    <w:p w:rsidR="001960A2" w:rsidRPr="00DE26A9" w:rsidRDefault="001960A2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960A2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A2" w:rsidRDefault="001960A2" w:rsidP="002376A6">
      <w:pPr>
        <w:spacing w:after="0" w:line="240" w:lineRule="auto"/>
      </w:pPr>
      <w:r>
        <w:separator/>
      </w:r>
    </w:p>
  </w:endnote>
  <w:endnote w:type="continuationSeparator" w:id="0">
    <w:p w:rsidR="001960A2" w:rsidRDefault="001960A2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0A2" w:rsidRDefault="001960A2" w:rsidP="002376A6">
    <w:pPr>
      <w:pStyle w:val="Footer"/>
      <w:jc w:val="center"/>
    </w:pPr>
    <w:fldSimple w:instr="PAGE   \* MERGEFORMAT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A2" w:rsidRDefault="001960A2" w:rsidP="002376A6">
      <w:pPr>
        <w:spacing w:after="0" w:line="240" w:lineRule="auto"/>
      </w:pPr>
      <w:r>
        <w:separator/>
      </w:r>
    </w:p>
  </w:footnote>
  <w:footnote w:type="continuationSeparator" w:id="0">
    <w:p w:rsidR="001960A2" w:rsidRDefault="001960A2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0A2" w:rsidRDefault="001960A2" w:rsidP="00C61786">
    <w:pPr>
      <w:pStyle w:val="Header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960A2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1D7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90D4C"/>
    <w:rsid w:val="005D17E7"/>
    <w:rsid w:val="005D51E7"/>
    <w:rsid w:val="005E66B8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B3873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FDE"/>
    <w:rsid w:val="00B53235"/>
    <w:rsid w:val="00B664BC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1A83"/>
    <w:rsid w:val="00CC32B9"/>
    <w:rsid w:val="00CC3707"/>
    <w:rsid w:val="00CC55DD"/>
    <w:rsid w:val="00CC5AB7"/>
    <w:rsid w:val="00CD2D05"/>
    <w:rsid w:val="00CE4C4B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621E4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8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6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table" w:styleId="TableGrid">
    <w:name w:val="Table Grid"/>
    <w:basedOn w:val="TableNormal"/>
    <w:uiPriority w:val="99"/>
    <w:locked/>
    <w:rsid w:val="00A453C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7FEF"/>
    <w:rPr>
      <w:rFonts w:cs="Times New Roman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NormalWeb">
    <w:name w:val="Normal (Web)"/>
    <w:basedOn w:val="Normal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1849</TotalTime>
  <Pages>6</Pages>
  <Words>2626</Words>
  <Characters>14973</Characters>
  <Application>Microsoft Office Outlook</Application>
  <DocSecurity>0</DocSecurity>
  <Lines>0</Lines>
  <Paragraphs>0</Paragraphs>
  <ScaleCrop>false</ScaleCrop>
  <Company>Hautamyak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hm2</cp:lastModifiedBy>
  <cp:revision>81</cp:revision>
  <dcterms:created xsi:type="dcterms:W3CDTF">2017-09-26T16:40:00Z</dcterms:created>
  <dcterms:modified xsi:type="dcterms:W3CDTF">2018-01-10T14:32:00Z</dcterms:modified>
</cp:coreProperties>
</file>