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2"/>
        <w:gridCol w:w="1349"/>
        <w:gridCol w:w="10423"/>
      </w:tblGrid>
      <w:tr w:rsidR="002A0870" w:rsidRPr="00344AAE" w:rsidTr="002A0870"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56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56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подготовки</w:t>
            </w:r>
          </w:p>
        </w:tc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56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Учебно-методические пособия</w:t>
            </w:r>
          </w:p>
        </w:tc>
      </w:tr>
      <w:tr w:rsidR="002A0870" w:rsidRPr="00344AAE" w:rsidTr="002A0870"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Силовая электроника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13.03.02</w:t>
            </w:r>
          </w:p>
        </w:tc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Гнидо, В. Ф. Тиристоры. Руководство по выполнению лабораторной работы.-Рязань: Рязанский институт (филиал) Университета машиностроения, 2014.-18с. </w:t>
            </w:r>
          </w:p>
        </w:tc>
      </w:tr>
      <w:tr w:rsidR="002A0870" w:rsidRPr="00344AAE" w:rsidTr="002A0870"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Теоретические основы электротехники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13.03.02</w:t>
            </w:r>
          </w:p>
        </w:tc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Теоретические основы электротехники. Асинхронный трёхфазный двигатель. Лабораторная работа по дисциплине «Электроснабжение» для специальности 1400211: Рязань, Рязанский институт МГОУ, 2007. – 21 с.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2. Теоретические основы электротехники. Электродвигатель постоянного тока. Лабораторная работа для студентов специальности «Электроснабжение» и «Технология машиностроения»: Рязань, Рязанский институт(ф) МГОУ, 2007. – 21 с.</w:t>
            </w:r>
          </w:p>
        </w:tc>
      </w:tr>
      <w:tr w:rsidR="002A0870" w:rsidRPr="00344AAE" w:rsidTr="002A0870"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Электромагнитные переходные процессы в электроэнергетических системах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13.03.02</w:t>
            </w:r>
          </w:p>
        </w:tc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И. К.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Сасс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Расчёт токов трёхфазных коротких замыканий в схемах электростанций и подстанций: учебно-методическое пособие.- Рязань: Рязанский институт (филиал) федерального государственного бюджетного образовательного учреждения высшего профессионального образования «Московский государственный открытый университет имени В. С. Черномырдина», 2005.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2. Расчёт коротких замыканий и выбор электрооборудования: учебное пособие для студ.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заведений / И.П. Крючков, Б.Н.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Неклопов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В.А. Старшинов и др.//Под редакцией И.П.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Крючкова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В.А. Старшинова. – М.: Издательский центр «Академия», 2005.-416 с.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3. Гнидо В. Ф., Панков И. Г. Трансформатор. Руководство по выполнению лабораторной работы. – Рязань: Рязанский институт (филиал) федерального государственного бюджетного образовательного учреждения высшего профессионального образования «Московский государственный открытый университет имени В. С. Черномырдина», 2013. – 19 с.</w:t>
            </w:r>
          </w:p>
        </w:tc>
      </w:tr>
      <w:tr w:rsidR="002A0870" w:rsidRPr="00344AAE" w:rsidTr="002A0870"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Электроника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13.03.02</w:t>
            </w:r>
          </w:p>
        </w:tc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 Ф. Гнидо, Р. Н. Дятлов Электроника. Методические указания к выполнению лабораторных работ. - Рязань: Рязанский институт (ф) УМ, 2013. - 38 с.</w:t>
            </w:r>
          </w:p>
        </w:tc>
      </w:tr>
      <w:tr w:rsidR="002A0870" w:rsidRPr="00344AAE" w:rsidTr="002A0870"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Аппаратные и программные средства систем управления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13.03.02</w:t>
            </w:r>
          </w:p>
        </w:tc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Р. Н. Дятлов. Изучение промышленного контроллера OMRON SYSMAC CP1L: методические указания к выполнению практических занятий, часть 1. - Рязань, РИ(ф)МГОУ имени В. С. Черномырдина, 2013.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2. Р. Н. Дятлов. Изучение сенсорной панели оператора OMRON NT21: методические указания к выполнению практических занятий, часть 2: Рязань, РИ(ф)МГОУ имени В. С. Черномырдина, 2013.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3. Электронный онлайн курс "Аппаратные и программные средства систем управления" на портале информационной поддержки.</w:t>
            </w:r>
          </w:p>
        </w:tc>
      </w:tr>
      <w:tr w:rsidR="002A0870" w:rsidRPr="00344AAE" w:rsidTr="002A0870"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Электромеханические переходные процессы в электроэнергетических системах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13.03.02</w:t>
            </w:r>
          </w:p>
        </w:tc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Раздаточный материал</w:t>
            </w:r>
          </w:p>
        </w:tc>
      </w:tr>
      <w:tr w:rsidR="002A0870" w:rsidRPr="00344AAE" w:rsidTr="002A0870"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энергетика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13.03.02</w:t>
            </w:r>
          </w:p>
        </w:tc>
        <w:tc>
          <w:tcPr>
            <w:tcW w:w="0" w:type="auto"/>
            <w:shd w:val="clear" w:color="auto" w:fill="auto"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AAE">
              <w:rPr>
                <w:rFonts w:ascii="Times New Roman" w:hAnsi="Times New Roman" w:cs="Times New Roman"/>
                <w:sz w:val="20"/>
                <w:szCs w:val="20"/>
              </w:rPr>
              <w:t>1. Азаров, В.С. Общая энергетика. Методические указания для выполнения практических работ - Москва: Издательство МГОУ, 2006, 23стр.</w:t>
            </w:r>
          </w:p>
          <w:p w:rsidR="002A0870" w:rsidRPr="00344AAE" w:rsidRDefault="002A0870" w:rsidP="007872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AAE">
              <w:rPr>
                <w:rFonts w:ascii="Times New Roman" w:hAnsi="Times New Roman" w:cs="Times New Roman"/>
                <w:sz w:val="20"/>
                <w:szCs w:val="20"/>
              </w:rPr>
              <w:t>2. Азаров, В.С. Общая энергетика. Методические указания для выполнения курсового проекта - Москва: Издательство МГОУ, 2007, 14 стр.</w:t>
            </w:r>
          </w:p>
        </w:tc>
      </w:tr>
      <w:tr w:rsidR="002A0870" w:rsidRPr="00344AAE" w:rsidTr="002A0870"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и планирование производства электроэнергетики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13.03.02</w:t>
            </w:r>
          </w:p>
        </w:tc>
        <w:tc>
          <w:tcPr>
            <w:tcW w:w="0" w:type="auto"/>
            <w:shd w:val="clear" w:color="auto" w:fill="auto"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AAE">
              <w:rPr>
                <w:rFonts w:ascii="Times New Roman" w:hAnsi="Times New Roman" w:cs="Times New Roman"/>
                <w:sz w:val="20"/>
                <w:szCs w:val="20"/>
              </w:rPr>
              <w:t>1. Строилов, Ю.Ф. Организация и планирование производства электроэнергетики Методические указания для выполнения практических работ - Рязань: Рязанский институт (ф) МГОУ, 2013. – 16 с.</w:t>
            </w:r>
          </w:p>
          <w:p w:rsidR="002A0870" w:rsidRPr="00344AAE" w:rsidRDefault="002A0870" w:rsidP="007872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AAE">
              <w:rPr>
                <w:rFonts w:ascii="Times New Roman" w:hAnsi="Times New Roman" w:cs="Times New Roman"/>
                <w:sz w:val="20"/>
                <w:szCs w:val="20"/>
              </w:rPr>
              <w:t>2. Строилов, Ю.Ф. Организация и планирование производства электроэнергетики Методические указания для выполнения курсового проекта - Рязань: Рязанский институт (ф) МГОУ, 2013. – 16 с.</w:t>
            </w:r>
          </w:p>
        </w:tc>
      </w:tr>
      <w:tr w:rsidR="002A0870" w:rsidRPr="00344AAE" w:rsidTr="002A0870"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Передача и распределение электроэнергии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13.03.02</w:t>
            </w:r>
          </w:p>
        </w:tc>
        <w:tc>
          <w:tcPr>
            <w:tcW w:w="0" w:type="auto"/>
            <w:shd w:val="clear" w:color="auto" w:fill="auto"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AAE">
              <w:rPr>
                <w:rFonts w:ascii="Times New Roman" w:hAnsi="Times New Roman" w:cs="Times New Roman"/>
                <w:sz w:val="20"/>
                <w:szCs w:val="20"/>
              </w:rPr>
              <w:t>Сасс</w:t>
            </w:r>
            <w:proofErr w:type="spellEnd"/>
            <w:r w:rsidRPr="00344AAE">
              <w:rPr>
                <w:rFonts w:ascii="Times New Roman" w:hAnsi="Times New Roman" w:cs="Times New Roman"/>
                <w:sz w:val="20"/>
                <w:szCs w:val="20"/>
              </w:rPr>
              <w:t xml:space="preserve">, И.К. Расчёт токов трёхфазных коротких замыканий в схемах электростанций и подстанций. Методические указания для изучения дисциплин - Рязань: Рязанский институт (ф) МГОУ, 2005. – 22 с. </w:t>
            </w:r>
          </w:p>
        </w:tc>
      </w:tr>
      <w:tr w:rsidR="002A0870" w:rsidRPr="00344AAE" w:rsidTr="002A0870"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Приёмники и потребители электрической энергии систем электроснабжения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A97ABB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13.03.02</w:t>
            </w:r>
          </w:p>
        </w:tc>
        <w:tc>
          <w:tcPr>
            <w:tcW w:w="0" w:type="auto"/>
            <w:shd w:val="clear" w:color="auto" w:fill="auto"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AAE">
              <w:rPr>
                <w:rFonts w:ascii="Times New Roman" w:hAnsi="Times New Roman" w:cs="Times New Roman"/>
                <w:sz w:val="20"/>
                <w:szCs w:val="20"/>
              </w:rPr>
              <w:t>Сасс</w:t>
            </w:r>
            <w:proofErr w:type="spellEnd"/>
            <w:r w:rsidRPr="00344AAE">
              <w:rPr>
                <w:rFonts w:ascii="Times New Roman" w:hAnsi="Times New Roman" w:cs="Times New Roman"/>
                <w:sz w:val="20"/>
                <w:szCs w:val="20"/>
              </w:rPr>
              <w:t xml:space="preserve">, И.К. Передача и распределение электроэнергии. Методические указания для выполнения практических работ по дисциплине- Рязань: Рязанский институт (ф) МГОУ, 2013. – 16 с. </w:t>
            </w:r>
          </w:p>
        </w:tc>
      </w:tr>
      <w:tr w:rsidR="002A0870" w:rsidRPr="00344AAE" w:rsidTr="002A0870"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Режимы работы системы электроснабжения подстанций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13.03.02</w:t>
            </w:r>
          </w:p>
        </w:tc>
        <w:tc>
          <w:tcPr>
            <w:tcW w:w="0" w:type="auto"/>
            <w:shd w:val="clear" w:color="auto" w:fill="auto"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AAE">
              <w:rPr>
                <w:rFonts w:ascii="Times New Roman" w:hAnsi="Times New Roman" w:cs="Times New Roman"/>
                <w:sz w:val="20"/>
                <w:szCs w:val="20"/>
              </w:rPr>
              <w:t>Сасс</w:t>
            </w:r>
            <w:proofErr w:type="spellEnd"/>
            <w:r w:rsidRPr="00344AAE">
              <w:rPr>
                <w:rFonts w:ascii="Times New Roman" w:hAnsi="Times New Roman" w:cs="Times New Roman"/>
                <w:sz w:val="20"/>
                <w:szCs w:val="20"/>
              </w:rPr>
              <w:t xml:space="preserve">, И.К. Расчёт токов трёхфазных коротких замыканий в схемах электростанций и подстанций. Методические указания для изучения дисциплин - Рязань: Рязанский институт (ф) МГОУ, 2005. – 22 с. </w:t>
            </w:r>
          </w:p>
        </w:tc>
      </w:tr>
      <w:tr w:rsidR="002A0870" w:rsidRPr="00344AAE" w:rsidTr="002A0870"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 в системах электроснабжения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13.03.02</w:t>
            </w:r>
          </w:p>
        </w:tc>
        <w:tc>
          <w:tcPr>
            <w:tcW w:w="0" w:type="auto"/>
            <w:shd w:val="clear" w:color="auto" w:fill="auto"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AAE">
              <w:rPr>
                <w:rFonts w:ascii="Times New Roman" w:hAnsi="Times New Roman" w:cs="Times New Roman"/>
                <w:sz w:val="20"/>
                <w:szCs w:val="20"/>
              </w:rPr>
              <w:t>1. Строилов, Ю.Ф., Паньков М.М. Технико-экономические расчёты при проектировании электрических сетей. Учебное пособие - Рязань: Рязанский институт (ф) МГОУ, 2013. – 26 с.</w:t>
            </w:r>
          </w:p>
          <w:p w:rsidR="002A0870" w:rsidRPr="00344AAE" w:rsidRDefault="002A0870" w:rsidP="007872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AAE">
              <w:rPr>
                <w:rFonts w:ascii="Times New Roman" w:hAnsi="Times New Roman" w:cs="Times New Roman"/>
                <w:sz w:val="20"/>
                <w:szCs w:val="20"/>
              </w:rPr>
              <w:t>2. Строилов Ю. Ф. Методические указания к выполнению курсовой работы по дисциплине «Экономика энергетики» для студентов специальности 140211 и контрольной работы для студентов по направлению подготовки 140400:- Рязань.: Рязанский институт (филиал) федерального государственного бюджетного образовательного учреждения высшего профессионального образования «Московский государственный машиностроительный университет (МАМИ)», 2014.-27 с.</w:t>
            </w:r>
          </w:p>
        </w:tc>
      </w:tr>
      <w:tr w:rsidR="002A0870" w:rsidRPr="00344AAE" w:rsidTr="002A0870"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 электрооборудования систем электроснабжения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13.03.02</w:t>
            </w:r>
          </w:p>
        </w:tc>
        <w:tc>
          <w:tcPr>
            <w:tcW w:w="0" w:type="auto"/>
            <w:shd w:val="clear" w:color="auto" w:fill="auto"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AAE">
              <w:rPr>
                <w:rFonts w:ascii="Times New Roman" w:hAnsi="Times New Roman" w:cs="Times New Roman"/>
                <w:sz w:val="20"/>
                <w:szCs w:val="20"/>
              </w:rPr>
              <w:t xml:space="preserve">Строилов, Ю.Ф., Паньков М.М. Технико-экономические расчёты при проектировании электрических сетей. Учебное пособие - Рязань: Рязанский институт (ф) МГОУ, 2013. – 26 с. </w:t>
            </w:r>
          </w:p>
        </w:tc>
      </w:tr>
      <w:tr w:rsidR="002A0870" w:rsidRPr="00344AAE" w:rsidTr="002A0870"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Электрические станции и подстанции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13.03.02</w:t>
            </w:r>
          </w:p>
        </w:tc>
        <w:tc>
          <w:tcPr>
            <w:tcW w:w="0" w:type="auto"/>
            <w:shd w:val="clear" w:color="auto" w:fill="auto"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AAE">
              <w:rPr>
                <w:rFonts w:ascii="Times New Roman" w:hAnsi="Times New Roman" w:cs="Times New Roman"/>
                <w:sz w:val="20"/>
                <w:szCs w:val="20"/>
              </w:rPr>
              <w:t xml:space="preserve">Строилов, Ю.Ф. Производство электрической энергии. Методические указания для выполнения практических работ по дисциплине- Рязань: Рязанский институт (ф) МГОУ, 2013. – 16 с. </w:t>
            </w:r>
          </w:p>
        </w:tc>
      </w:tr>
      <w:tr w:rsidR="002A0870" w:rsidRPr="00344AAE" w:rsidTr="002A0870"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13.03.02</w:t>
            </w:r>
          </w:p>
        </w:tc>
        <w:tc>
          <w:tcPr>
            <w:tcW w:w="0" w:type="auto"/>
            <w:shd w:val="clear" w:color="auto" w:fill="auto"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AAE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344AAE">
              <w:rPr>
                <w:rFonts w:ascii="Times New Roman" w:hAnsi="Times New Roman" w:cs="Times New Roman"/>
                <w:sz w:val="20"/>
                <w:szCs w:val="20"/>
              </w:rPr>
              <w:t>Сасс</w:t>
            </w:r>
            <w:proofErr w:type="spellEnd"/>
            <w:r w:rsidRPr="00344AAE">
              <w:rPr>
                <w:rFonts w:ascii="Times New Roman" w:hAnsi="Times New Roman" w:cs="Times New Roman"/>
                <w:sz w:val="20"/>
                <w:szCs w:val="20"/>
              </w:rPr>
              <w:t>, И.К. Производство электрической энергии. Методические указания для выполнения практических работ по дисциплине- Рязань: Рязанский институт (ф) МГОУ, 2006. – 16 с.</w:t>
            </w:r>
          </w:p>
          <w:p w:rsidR="002A0870" w:rsidRPr="00344AAE" w:rsidRDefault="002A0870" w:rsidP="007872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AAE">
              <w:rPr>
                <w:rFonts w:ascii="Times New Roman" w:hAnsi="Times New Roman" w:cs="Times New Roman"/>
                <w:sz w:val="20"/>
                <w:szCs w:val="20"/>
              </w:rPr>
              <w:t>2. Паньков, М.М. Исследование схемы МТЗ на переменном оперативном токе с независимой выдержкой времени. Методические указания для выполнения лабораторных работ - Рязань: Рязанский институт (ф) МГОУ, 2006. – 16 с.</w:t>
            </w:r>
          </w:p>
        </w:tc>
      </w:tr>
      <w:tr w:rsidR="002A0870" w:rsidRPr="00344AAE" w:rsidTr="002A0870"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Электростанции современной энергетики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13.03.02</w:t>
            </w:r>
          </w:p>
        </w:tc>
        <w:tc>
          <w:tcPr>
            <w:tcW w:w="0" w:type="auto"/>
            <w:shd w:val="clear" w:color="auto" w:fill="auto"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AAE">
              <w:rPr>
                <w:rFonts w:ascii="Times New Roman" w:hAnsi="Times New Roman" w:cs="Times New Roman"/>
                <w:sz w:val="20"/>
                <w:szCs w:val="20"/>
              </w:rPr>
              <w:t xml:space="preserve">2. Паньков М.М. Возобновляемые источники энергии. Проблемы развития. Методические указания для выполнения практических работ по дисциплине- Рязань: Рязанский институт (ф) МГОУ, 2013. – 16 с. </w:t>
            </w:r>
          </w:p>
        </w:tc>
      </w:tr>
      <w:tr w:rsidR="002A0870" w:rsidRPr="00344AAE" w:rsidTr="002A0870"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Электроэнергетические системы и сети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13.03.02</w:t>
            </w:r>
          </w:p>
        </w:tc>
        <w:tc>
          <w:tcPr>
            <w:tcW w:w="0" w:type="auto"/>
            <w:shd w:val="clear" w:color="auto" w:fill="auto"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AAE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344AAE">
              <w:rPr>
                <w:rFonts w:ascii="Times New Roman" w:hAnsi="Times New Roman" w:cs="Times New Roman"/>
                <w:sz w:val="20"/>
                <w:szCs w:val="20"/>
              </w:rPr>
              <w:t>Сасс</w:t>
            </w:r>
            <w:proofErr w:type="spellEnd"/>
            <w:r w:rsidRPr="00344AAE">
              <w:rPr>
                <w:rFonts w:ascii="Times New Roman" w:hAnsi="Times New Roman" w:cs="Times New Roman"/>
                <w:sz w:val="20"/>
                <w:szCs w:val="20"/>
              </w:rPr>
              <w:t>, И.К. Электроэнергетические системы и сети. Методические указания для выполнения практических работ по дисциплине- Рязань: Рязанский институт (ф) МГОУ, 2013. – 16 с.</w:t>
            </w:r>
          </w:p>
          <w:p w:rsidR="002A0870" w:rsidRPr="00344AAE" w:rsidRDefault="002A0870" w:rsidP="007872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AAE">
              <w:rPr>
                <w:rFonts w:ascii="Times New Roman" w:hAnsi="Times New Roman" w:cs="Times New Roman"/>
                <w:sz w:val="20"/>
                <w:szCs w:val="20"/>
              </w:rPr>
              <w:t xml:space="preserve">2. Паньков, М.М. Исследование индукционного токового реле. Методические указания для выполнения лабораторных работ - Рязань: Рязанский институт (ф) МГОУ, 2011. – 24 с. </w:t>
            </w:r>
          </w:p>
        </w:tc>
      </w:tr>
      <w:tr w:rsidR="002A0870" w:rsidRPr="00344AAE" w:rsidTr="002A0870"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релейной защиты электроэнергетических систем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13.03.02</w:t>
            </w:r>
          </w:p>
        </w:tc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Дятлов, Р. Н. Общие вопросы выполнения релейной защиты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электроэнергических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систем: альбом структурных схем и рисунков / Р. Н. Дятлов. – Рязань: Рязанский институт (филиал) Университета машиностроения, 2016. – 38 с.</w:t>
            </w:r>
          </w:p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Паньков М. М. Исследование индукционного токового реле: Руководство по выполнению лабораторной работы для студентов специальности «Электроснабжение» по дисциплине «Релейная защита и автоматика». - Рязань: Рязанский институт (ф) МГОУ, 2011. – 12с.</w:t>
            </w:r>
          </w:p>
        </w:tc>
      </w:tr>
      <w:tr w:rsidR="002A0870" w:rsidRPr="00344AAE" w:rsidTr="002A0870"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Релейная защита и автоматизация электроэнергетических систем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13.03.02</w:t>
            </w:r>
          </w:p>
        </w:tc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Р. Н. Дятлов. Релейная защита и автоматика в системах электроснабжения. Методические указания к курсовой работе для студентов направления подготовки 13.03.02 «Электроэнергетика и электротехника». – Рязань: Рязанский институт (филиал) Университет машиностроения, 2015.</w:t>
            </w:r>
          </w:p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Паньков М. М. Исследование схемы МТЗ на переменном оперативном токе с независимой выдержкой времени: Руководство по выполнению лабораторной работы для студентов специальности «Электроснабжение» по дисциплине «Релейная защита и автоматика</w:t>
            </w:r>
            <w:proofErr w:type="gram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».-</w:t>
            </w:r>
            <w:proofErr w:type="gram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Рязань: Рязанский институт (ф) МГОУ, 2011. – 14с.</w:t>
            </w:r>
          </w:p>
        </w:tc>
      </w:tr>
      <w:tr w:rsidR="002A0870" w:rsidRPr="00344AAE" w:rsidTr="002A0870"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Системы электроснабжения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13.03.02</w:t>
            </w:r>
          </w:p>
        </w:tc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Домничева Л. Л. Системы электроснабжения. Руководство по выполнению лабораторной работы по дисциплине: «Системы электроснабжения» для студентов электроэнергетического факультета заочной формы обучения, специальность 140211 «Электроснабжение», г. Рязань, 2008 г.</w:t>
            </w:r>
          </w:p>
        </w:tc>
      </w:tr>
      <w:tr w:rsidR="002A0870" w:rsidRPr="00344AAE" w:rsidTr="002A0870"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Системы электроснабжения городов и промышленных предприятий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13.03.02</w:t>
            </w:r>
          </w:p>
        </w:tc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И. Г. Панков, В. Ф. Гнидо, Р. Н. Дятлов Теоретические основы электротехники. Однофазные и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трехфазные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электрические цепи. Лабораторные работы для студентов специальностей «Технология машиностроения» и «Промышленное и гражданское строительство». - Рязань, Рязанский институт (ф) МГОУ, 2011. – 39 с.</w:t>
            </w:r>
          </w:p>
        </w:tc>
      </w:tr>
      <w:tr w:rsidR="002A0870" w:rsidRPr="00344AAE" w:rsidTr="002A0870"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Электрические машины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13.03.02</w:t>
            </w:r>
          </w:p>
        </w:tc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Гнидо В.Ф., Дятлов Р.Н., Панков И.Г. Теоретические основы электротехники. Асинхронный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трехфазный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двигатель. Лабораторная работа по дисциплине «Электроснабжение» для специальности 1400211: Рязань, Рязанский институт МГОУ, 2007. – 21 с.</w:t>
            </w:r>
          </w:p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 Гнидо В.Ф., Дятлов Р.Н., Панков И.Г. Теоретические основы электротехники. Электродвигатель постоянного тока. Лабораторная работа для студентов специальности «Электроснабжение» и «Технология машиностроения»: Рязань, Рязанский институт(ф) МГОУ, 2007. – 21 с.</w:t>
            </w:r>
          </w:p>
        </w:tc>
      </w:tr>
      <w:tr w:rsidR="002A0870" w:rsidRPr="00344AAE" w:rsidTr="002A0870"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Системы управления электроснабжения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13.03.02</w:t>
            </w:r>
          </w:p>
        </w:tc>
        <w:tc>
          <w:tcPr>
            <w:tcW w:w="0" w:type="auto"/>
            <w:shd w:val="clear" w:color="auto" w:fill="auto"/>
            <w:hideMark/>
          </w:tcPr>
          <w:p w:rsidR="002A0870" w:rsidRPr="00344AAE" w:rsidRDefault="002A0870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И. К. </w:t>
            </w:r>
            <w:proofErr w:type="spellStart"/>
            <w:r w:rsidRPr="008F7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Сасс</w:t>
            </w:r>
            <w:proofErr w:type="spellEnd"/>
            <w:r w:rsidRPr="008F7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F7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Электропитающие</w:t>
            </w:r>
            <w:proofErr w:type="spellEnd"/>
            <w:r w:rsidRPr="008F7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и электрические сети. Методические указания по курсовому проектированию для студентов специальности 140211 – Электроснабжение, Рязань 2013 год</w:t>
            </w:r>
          </w:p>
        </w:tc>
      </w:tr>
    </w:tbl>
    <w:p w:rsidR="00024938" w:rsidRPr="00DE26A9" w:rsidRDefault="00024938" w:rsidP="00DE2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24938" w:rsidRPr="00DE26A9" w:rsidSect="006A628E">
      <w:headerReference w:type="default" r:id="rId6"/>
      <w:footerReference w:type="default" r:id="rId7"/>
      <w:pgSz w:w="16838" w:h="11906" w:orient="landscape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6A9" w:rsidRDefault="00AB46A9" w:rsidP="002376A6">
      <w:pPr>
        <w:spacing w:after="0" w:line="240" w:lineRule="auto"/>
      </w:pPr>
      <w:r>
        <w:separator/>
      </w:r>
    </w:p>
  </w:endnote>
  <w:endnote w:type="continuationSeparator" w:id="0">
    <w:p w:rsidR="00AB46A9" w:rsidRDefault="00AB46A9" w:rsidP="0023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370373"/>
      <w:docPartObj>
        <w:docPartGallery w:val="Page Numbers (Bottom of Page)"/>
        <w:docPartUnique/>
      </w:docPartObj>
    </w:sdtPr>
    <w:sdtEndPr/>
    <w:sdtContent>
      <w:p w:rsidR="00870427" w:rsidRDefault="00870427" w:rsidP="002376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12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6A9" w:rsidRDefault="00AB46A9" w:rsidP="002376A6">
      <w:pPr>
        <w:spacing w:after="0" w:line="240" w:lineRule="auto"/>
      </w:pPr>
      <w:r>
        <w:separator/>
      </w:r>
    </w:p>
  </w:footnote>
  <w:footnote w:type="continuationSeparator" w:id="0">
    <w:p w:rsidR="00AB46A9" w:rsidRDefault="00AB46A9" w:rsidP="00237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786" w:rsidRDefault="00C61786" w:rsidP="00C61786">
    <w:pPr>
      <w:pStyle w:val="a3"/>
      <w:jc w:val="center"/>
    </w:pPr>
    <w:r>
      <w:t xml:space="preserve">Список учебно-методических пособий </w:t>
    </w:r>
    <w:r w:rsidR="003E68A0">
      <w:t>кафедры МТД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3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B8"/>
    <w:rsid w:val="0001766C"/>
    <w:rsid w:val="00020445"/>
    <w:rsid w:val="00024938"/>
    <w:rsid w:val="00027511"/>
    <w:rsid w:val="0003091E"/>
    <w:rsid w:val="0003607E"/>
    <w:rsid w:val="00042335"/>
    <w:rsid w:val="000443EF"/>
    <w:rsid w:val="000458E0"/>
    <w:rsid w:val="000557C5"/>
    <w:rsid w:val="00057044"/>
    <w:rsid w:val="00073BB8"/>
    <w:rsid w:val="00076F57"/>
    <w:rsid w:val="00077927"/>
    <w:rsid w:val="0008014D"/>
    <w:rsid w:val="00091F1A"/>
    <w:rsid w:val="000B1157"/>
    <w:rsid w:val="000B1224"/>
    <w:rsid w:val="000D76D2"/>
    <w:rsid w:val="000E4A53"/>
    <w:rsid w:val="000E60ED"/>
    <w:rsid w:val="000F3D38"/>
    <w:rsid w:val="0011008F"/>
    <w:rsid w:val="001208BC"/>
    <w:rsid w:val="0012416F"/>
    <w:rsid w:val="001326F0"/>
    <w:rsid w:val="00146485"/>
    <w:rsid w:val="0015154C"/>
    <w:rsid w:val="00156CCC"/>
    <w:rsid w:val="00160359"/>
    <w:rsid w:val="00170F79"/>
    <w:rsid w:val="001753FF"/>
    <w:rsid w:val="00184E20"/>
    <w:rsid w:val="00192088"/>
    <w:rsid w:val="00193B04"/>
    <w:rsid w:val="00194A04"/>
    <w:rsid w:val="001A33B9"/>
    <w:rsid w:val="001A5CAD"/>
    <w:rsid w:val="001C3409"/>
    <w:rsid w:val="001D2995"/>
    <w:rsid w:val="001F0DF7"/>
    <w:rsid w:val="00200891"/>
    <w:rsid w:val="00204B39"/>
    <w:rsid w:val="0021217B"/>
    <w:rsid w:val="00237465"/>
    <w:rsid w:val="002376A6"/>
    <w:rsid w:val="00237763"/>
    <w:rsid w:val="00241EF9"/>
    <w:rsid w:val="00242C5A"/>
    <w:rsid w:val="00253419"/>
    <w:rsid w:val="002568B0"/>
    <w:rsid w:val="0026128B"/>
    <w:rsid w:val="00275D1E"/>
    <w:rsid w:val="00285799"/>
    <w:rsid w:val="00285FED"/>
    <w:rsid w:val="0028674D"/>
    <w:rsid w:val="00293D48"/>
    <w:rsid w:val="002A0870"/>
    <w:rsid w:val="002A66C8"/>
    <w:rsid w:val="002B348C"/>
    <w:rsid w:val="002B47BD"/>
    <w:rsid w:val="002C3A5E"/>
    <w:rsid w:val="002D375A"/>
    <w:rsid w:val="002D7BC1"/>
    <w:rsid w:val="00304E4C"/>
    <w:rsid w:val="00306FDB"/>
    <w:rsid w:val="00313044"/>
    <w:rsid w:val="003342A4"/>
    <w:rsid w:val="003361CE"/>
    <w:rsid w:val="00337D69"/>
    <w:rsid w:val="003444A4"/>
    <w:rsid w:val="00344AAE"/>
    <w:rsid w:val="0035236B"/>
    <w:rsid w:val="00371EEB"/>
    <w:rsid w:val="003766D5"/>
    <w:rsid w:val="00391D11"/>
    <w:rsid w:val="003B2034"/>
    <w:rsid w:val="003D009D"/>
    <w:rsid w:val="003D1D28"/>
    <w:rsid w:val="003E68A0"/>
    <w:rsid w:val="00410D53"/>
    <w:rsid w:val="004170E3"/>
    <w:rsid w:val="004212F8"/>
    <w:rsid w:val="00437195"/>
    <w:rsid w:val="0045693D"/>
    <w:rsid w:val="00456DAE"/>
    <w:rsid w:val="00457A7F"/>
    <w:rsid w:val="00482D2A"/>
    <w:rsid w:val="00497563"/>
    <w:rsid w:val="004A0870"/>
    <w:rsid w:val="004A4DBB"/>
    <w:rsid w:val="004B1CED"/>
    <w:rsid w:val="004B6876"/>
    <w:rsid w:val="004D08BF"/>
    <w:rsid w:val="004E5E17"/>
    <w:rsid w:val="00502BE0"/>
    <w:rsid w:val="00513BE9"/>
    <w:rsid w:val="00517B50"/>
    <w:rsid w:val="00525D67"/>
    <w:rsid w:val="005425F5"/>
    <w:rsid w:val="005428E4"/>
    <w:rsid w:val="005626DF"/>
    <w:rsid w:val="00564C4B"/>
    <w:rsid w:val="00582168"/>
    <w:rsid w:val="00585E40"/>
    <w:rsid w:val="005A312A"/>
    <w:rsid w:val="005D17E7"/>
    <w:rsid w:val="005D51E7"/>
    <w:rsid w:val="005E4DF0"/>
    <w:rsid w:val="005E66B8"/>
    <w:rsid w:val="005F0445"/>
    <w:rsid w:val="005F15D7"/>
    <w:rsid w:val="005F26E3"/>
    <w:rsid w:val="005F473D"/>
    <w:rsid w:val="005F7C8C"/>
    <w:rsid w:val="00601B08"/>
    <w:rsid w:val="00602C6A"/>
    <w:rsid w:val="00634F17"/>
    <w:rsid w:val="00651DC9"/>
    <w:rsid w:val="00652AA3"/>
    <w:rsid w:val="0067307F"/>
    <w:rsid w:val="0069033D"/>
    <w:rsid w:val="0069349C"/>
    <w:rsid w:val="006A26FA"/>
    <w:rsid w:val="006A628E"/>
    <w:rsid w:val="006C224C"/>
    <w:rsid w:val="006C5101"/>
    <w:rsid w:val="006C677A"/>
    <w:rsid w:val="006D2E87"/>
    <w:rsid w:val="006E6FD2"/>
    <w:rsid w:val="006F1905"/>
    <w:rsid w:val="006F7B6A"/>
    <w:rsid w:val="00701C17"/>
    <w:rsid w:val="0071612C"/>
    <w:rsid w:val="007268FD"/>
    <w:rsid w:val="00734566"/>
    <w:rsid w:val="0074181E"/>
    <w:rsid w:val="007506AC"/>
    <w:rsid w:val="00764E1C"/>
    <w:rsid w:val="00765C38"/>
    <w:rsid w:val="00765FE5"/>
    <w:rsid w:val="00767DDB"/>
    <w:rsid w:val="0077032A"/>
    <w:rsid w:val="00770AD2"/>
    <w:rsid w:val="00771F49"/>
    <w:rsid w:val="0077423B"/>
    <w:rsid w:val="00775EBF"/>
    <w:rsid w:val="00780F77"/>
    <w:rsid w:val="00782F6D"/>
    <w:rsid w:val="0078729A"/>
    <w:rsid w:val="007901BD"/>
    <w:rsid w:val="00792FAF"/>
    <w:rsid w:val="00795431"/>
    <w:rsid w:val="007A0E41"/>
    <w:rsid w:val="007A10D9"/>
    <w:rsid w:val="007A21ED"/>
    <w:rsid w:val="007A533A"/>
    <w:rsid w:val="007C1FFC"/>
    <w:rsid w:val="007C2731"/>
    <w:rsid w:val="007C4FD6"/>
    <w:rsid w:val="007D15DB"/>
    <w:rsid w:val="007D305F"/>
    <w:rsid w:val="007D6631"/>
    <w:rsid w:val="007F1467"/>
    <w:rsid w:val="00810D15"/>
    <w:rsid w:val="00811A54"/>
    <w:rsid w:val="00815DEB"/>
    <w:rsid w:val="0081788C"/>
    <w:rsid w:val="00822824"/>
    <w:rsid w:val="0082610B"/>
    <w:rsid w:val="0083068B"/>
    <w:rsid w:val="008406DA"/>
    <w:rsid w:val="008522F8"/>
    <w:rsid w:val="0085668A"/>
    <w:rsid w:val="00870427"/>
    <w:rsid w:val="00897A06"/>
    <w:rsid w:val="008A61D3"/>
    <w:rsid w:val="008C0AF8"/>
    <w:rsid w:val="008E187D"/>
    <w:rsid w:val="008E1AE6"/>
    <w:rsid w:val="008F7F0B"/>
    <w:rsid w:val="00901775"/>
    <w:rsid w:val="00904F18"/>
    <w:rsid w:val="0091267E"/>
    <w:rsid w:val="00942ECD"/>
    <w:rsid w:val="00953454"/>
    <w:rsid w:val="00955738"/>
    <w:rsid w:val="00997922"/>
    <w:rsid w:val="009A34D0"/>
    <w:rsid w:val="009B0686"/>
    <w:rsid w:val="009C184C"/>
    <w:rsid w:val="009C4BA6"/>
    <w:rsid w:val="009C6CE3"/>
    <w:rsid w:val="00A066C8"/>
    <w:rsid w:val="00A24C1C"/>
    <w:rsid w:val="00A366DF"/>
    <w:rsid w:val="00A807C3"/>
    <w:rsid w:val="00A90E90"/>
    <w:rsid w:val="00A9347B"/>
    <w:rsid w:val="00A97ABB"/>
    <w:rsid w:val="00AA35F8"/>
    <w:rsid w:val="00AB46A9"/>
    <w:rsid w:val="00AC57F0"/>
    <w:rsid w:val="00AD75B3"/>
    <w:rsid w:val="00B249F0"/>
    <w:rsid w:val="00B32C71"/>
    <w:rsid w:val="00B36FDE"/>
    <w:rsid w:val="00B523B9"/>
    <w:rsid w:val="00B664BC"/>
    <w:rsid w:val="00B96A8C"/>
    <w:rsid w:val="00BB7BE8"/>
    <w:rsid w:val="00BD0342"/>
    <w:rsid w:val="00BD1233"/>
    <w:rsid w:val="00BE110C"/>
    <w:rsid w:val="00BE3A91"/>
    <w:rsid w:val="00BE63F2"/>
    <w:rsid w:val="00C3592F"/>
    <w:rsid w:val="00C55BF5"/>
    <w:rsid w:val="00C61786"/>
    <w:rsid w:val="00C70C68"/>
    <w:rsid w:val="00CA10A8"/>
    <w:rsid w:val="00CC3707"/>
    <w:rsid w:val="00CC55DD"/>
    <w:rsid w:val="00CC5AB7"/>
    <w:rsid w:val="00CD2D05"/>
    <w:rsid w:val="00CE4C4B"/>
    <w:rsid w:val="00D10303"/>
    <w:rsid w:val="00D10F6F"/>
    <w:rsid w:val="00D12B43"/>
    <w:rsid w:val="00D14A39"/>
    <w:rsid w:val="00D2393E"/>
    <w:rsid w:val="00D24EC0"/>
    <w:rsid w:val="00D5034D"/>
    <w:rsid w:val="00D53763"/>
    <w:rsid w:val="00D5471B"/>
    <w:rsid w:val="00D57ED5"/>
    <w:rsid w:val="00D667CC"/>
    <w:rsid w:val="00D726B2"/>
    <w:rsid w:val="00D76038"/>
    <w:rsid w:val="00D771D1"/>
    <w:rsid w:val="00D800C2"/>
    <w:rsid w:val="00D82FFE"/>
    <w:rsid w:val="00D85A54"/>
    <w:rsid w:val="00D93D02"/>
    <w:rsid w:val="00DA1B0E"/>
    <w:rsid w:val="00DB44FB"/>
    <w:rsid w:val="00DC4A6A"/>
    <w:rsid w:val="00DE26A9"/>
    <w:rsid w:val="00E0486D"/>
    <w:rsid w:val="00E17793"/>
    <w:rsid w:val="00E35B53"/>
    <w:rsid w:val="00E41673"/>
    <w:rsid w:val="00E41B6F"/>
    <w:rsid w:val="00E42C27"/>
    <w:rsid w:val="00E562BA"/>
    <w:rsid w:val="00E72FC9"/>
    <w:rsid w:val="00E74FBE"/>
    <w:rsid w:val="00E75E86"/>
    <w:rsid w:val="00EA1D31"/>
    <w:rsid w:val="00EA52EE"/>
    <w:rsid w:val="00EB538C"/>
    <w:rsid w:val="00EC788F"/>
    <w:rsid w:val="00EF32D9"/>
    <w:rsid w:val="00EF7BEC"/>
    <w:rsid w:val="00F36F10"/>
    <w:rsid w:val="00F43ABF"/>
    <w:rsid w:val="00F4454C"/>
    <w:rsid w:val="00F47C90"/>
    <w:rsid w:val="00F56F08"/>
    <w:rsid w:val="00F63C8E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8A285"/>
  <w15:docId w15:val="{22E97A76-7482-48F1-8763-0529D8AF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6A6"/>
  </w:style>
  <w:style w:type="paragraph" w:styleId="a5">
    <w:name w:val="footer"/>
    <w:basedOn w:val="a"/>
    <w:link w:val="a6"/>
    <w:uiPriority w:val="99"/>
    <w:unhideWhenUsed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3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Hautamyak</Company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Hautamyak Razorvashka</dc:creator>
  <cp:keywords/>
  <dc:description/>
  <cp:lastModifiedBy>Кафедра МТД</cp:lastModifiedBy>
  <cp:revision>105</cp:revision>
  <dcterms:created xsi:type="dcterms:W3CDTF">2017-09-26T16:40:00Z</dcterms:created>
  <dcterms:modified xsi:type="dcterms:W3CDTF">2017-12-29T15:37:00Z</dcterms:modified>
</cp:coreProperties>
</file>